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89" w:rsidRDefault="00B43BCC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安图县人民法院</w:t>
      </w:r>
    </w:p>
    <w:p w:rsidR="001B2889" w:rsidRDefault="00B43BCC">
      <w:pPr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201</w:t>
      </w:r>
      <w:r w:rsidR="00EC07EF"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9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年审判委员会</w:t>
      </w:r>
      <w:r w:rsidR="00B22D02"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会议运行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情况报告</w:t>
      </w:r>
    </w:p>
    <w:p w:rsidR="001B2889" w:rsidRDefault="00B43BCC" w:rsidP="00B22D02">
      <w:pPr>
        <w:widowControl/>
        <w:shd w:val="clear" w:color="auto" w:fill="FFFFFF"/>
        <w:spacing w:beforeLines="50" w:afterLines="50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现将</w:t>
      </w:r>
      <w:r w:rsidR="00633BE3">
        <w:rPr>
          <w:rFonts w:ascii="仿宋" w:eastAsia="仿宋" w:hAnsi="仿宋" w:cs="仿宋" w:hint="eastAsia"/>
          <w:kern w:val="0"/>
          <w:sz w:val="32"/>
          <w:szCs w:val="32"/>
        </w:rPr>
        <w:t>安图县人民法院</w:t>
      </w:r>
      <w:r>
        <w:rPr>
          <w:rFonts w:ascii="仿宋" w:eastAsia="仿宋" w:hAnsi="仿宋" w:cs="仿宋" w:hint="eastAsia"/>
          <w:kern w:val="0"/>
          <w:sz w:val="32"/>
          <w:szCs w:val="32"/>
        </w:rPr>
        <w:t>201</w:t>
      </w:r>
      <w:r w:rsidR="00B22D02">
        <w:rPr>
          <w:rFonts w:ascii="仿宋" w:eastAsia="仿宋" w:hAnsi="仿宋" w:cs="仿宋" w:hint="eastAsia"/>
          <w:kern w:val="0"/>
          <w:sz w:val="32"/>
          <w:szCs w:val="32"/>
        </w:rPr>
        <w:t>9</w:t>
      </w:r>
      <w:r>
        <w:rPr>
          <w:rFonts w:ascii="仿宋" w:eastAsia="仿宋" w:hAnsi="仿宋" w:cs="仿宋" w:hint="eastAsia"/>
          <w:kern w:val="0"/>
          <w:sz w:val="32"/>
          <w:szCs w:val="32"/>
        </w:rPr>
        <w:t>年审判委员会</w:t>
      </w:r>
      <w:r w:rsidR="00B22D02">
        <w:rPr>
          <w:rFonts w:ascii="仿宋" w:eastAsia="仿宋" w:hAnsi="仿宋" w:cs="仿宋" w:hint="eastAsia"/>
          <w:kern w:val="0"/>
          <w:sz w:val="32"/>
          <w:szCs w:val="32"/>
        </w:rPr>
        <w:t>会议运行</w:t>
      </w:r>
      <w:r>
        <w:rPr>
          <w:rFonts w:ascii="仿宋" w:eastAsia="仿宋" w:hAnsi="仿宋" w:cs="仿宋" w:hint="eastAsia"/>
          <w:kern w:val="0"/>
          <w:sz w:val="32"/>
          <w:szCs w:val="32"/>
        </w:rPr>
        <w:t>情况汇报如下：</w:t>
      </w:r>
    </w:p>
    <w:p w:rsidR="001B2889" w:rsidRDefault="00B43BCC" w:rsidP="00B22D02">
      <w:pPr>
        <w:widowControl/>
        <w:numPr>
          <w:ilvl w:val="0"/>
          <w:numId w:val="1"/>
        </w:numPr>
        <w:shd w:val="clear" w:color="auto" w:fill="FFFFFF"/>
        <w:spacing w:beforeLines="50" w:afterLines="50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审判委员会总体</w:t>
      </w:r>
      <w:r w:rsidR="00633BE3">
        <w:rPr>
          <w:rFonts w:ascii="仿宋" w:eastAsia="仿宋" w:hAnsi="仿宋" w:cs="仿宋" w:hint="eastAsia"/>
          <w:kern w:val="0"/>
          <w:sz w:val="32"/>
          <w:szCs w:val="32"/>
        </w:rPr>
        <w:t>工作</w:t>
      </w:r>
      <w:r>
        <w:rPr>
          <w:rFonts w:ascii="仿宋" w:eastAsia="仿宋" w:hAnsi="仿宋" w:cs="仿宋" w:hint="eastAsia"/>
          <w:kern w:val="0"/>
          <w:sz w:val="32"/>
          <w:szCs w:val="32"/>
        </w:rPr>
        <w:t>情况</w:t>
      </w:r>
    </w:p>
    <w:p w:rsidR="001B2889" w:rsidRDefault="00B43BCC" w:rsidP="00B22D02">
      <w:pPr>
        <w:widowControl/>
        <w:shd w:val="clear" w:color="auto" w:fill="FFFFFF"/>
        <w:spacing w:beforeLines="50" w:afterLines="50"/>
        <w:ind w:firstLine="645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201</w:t>
      </w:r>
      <w:r w:rsidR="00B22D02">
        <w:rPr>
          <w:rFonts w:ascii="仿宋" w:eastAsia="仿宋" w:hAnsi="仿宋" w:cs="仿宋" w:hint="eastAsia"/>
          <w:kern w:val="0"/>
          <w:sz w:val="32"/>
          <w:szCs w:val="32"/>
        </w:rPr>
        <w:t>9</w:t>
      </w:r>
      <w:r>
        <w:rPr>
          <w:rFonts w:ascii="仿宋" w:eastAsia="仿宋" w:hAnsi="仿宋" w:cs="仿宋" w:hint="eastAsia"/>
          <w:kern w:val="0"/>
          <w:sz w:val="32"/>
          <w:szCs w:val="32"/>
        </w:rPr>
        <w:t>年，我院共召开审判委员会1</w:t>
      </w:r>
      <w:r w:rsidR="00B22D02">
        <w:rPr>
          <w:rFonts w:ascii="仿宋" w:eastAsia="仿宋" w:hAnsi="仿宋" w:cs="仿宋" w:hint="eastAsia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kern w:val="0"/>
          <w:sz w:val="32"/>
          <w:szCs w:val="32"/>
        </w:rPr>
        <w:t>次（均为全体会议），讨论案件</w:t>
      </w:r>
      <w:r w:rsidR="00D77B2B">
        <w:rPr>
          <w:rFonts w:ascii="仿宋" w:eastAsia="仿宋" w:hAnsi="仿宋" w:cs="仿宋" w:hint="eastAsia"/>
          <w:kern w:val="0"/>
          <w:sz w:val="32"/>
          <w:szCs w:val="32"/>
        </w:rPr>
        <w:t>11</w:t>
      </w:r>
      <w:r>
        <w:rPr>
          <w:rFonts w:ascii="仿宋" w:eastAsia="仿宋" w:hAnsi="仿宋" w:cs="仿宋" w:hint="eastAsia"/>
          <w:kern w:val="0"/>
          <w:sz w:val="32"/>
          <w:szCs w:val="32"/>
        </w:rPr>
        <w:t>件（其中民事案件</w:t>
      </w:r>
      <w:r w:rsidR="00D77B2B">
        <w:rPr>
          <w:rFonts w:ascii="仿宋" w:eastAsia="仿宋" w:hAnsi="仿宋" w:cs="仿宋" w:hint="eastAsia"/>
          <w:kern w:val="0"/>
          <w:sz w:val="32"/>
          <w:szCs w:val="32"/>
        </w:rPr>
        <w:t>8</w:t>
      </w:r>
      <w:r>
        <w:rPr>
          <w:rFonts w:ascii="仿宋" w:eastAsia="仿宋" w:hAnsi="仿宋" w:cs="仿宋" w:hint="eastAsia"/>
          <w:kern w:val="0"/>
          <w:sz w:val="32"/>
          <w:szCs w:val="32"/>
        </w:rPr>
        <w:t>件，买卖合同纠纷</w:t>
      </w:r>
      <w:r w:rsidR="00D77B2B">
        <w:rPr>
          <w:rFonts w:ascii="仿宋" w:eastAsia="仿宋" w:hAnsi="仿宋" w:cs="仿宋" w:hint="eastAsia"/>
          <w:kern w:val="0"/>
          <w:sz w:val="32"/>
          <w:szCs w:val="32"/>
        </w:rPr>
        <w:t>6</w:t>
      </w:r>
      <w:r>
        <w:rPr>
          <w:rFonts w:ascii="仿宋" w:eastAsia="仿宋" w:hAnsi="仿宋" w:cs="仿宋" w:hint="eastAsia"/>
          <w:kern w:val="0"/>
          <w:sz w:val="32"/>
          <w:szCs w:val="32"/>
        </w:rPr>
        <w:t>件，</w:t>
      </w:r>
      <w:r w:rsidR="00B22D02">
        <w:rPr>
          <w:rFonts w:ascii="仿宋" w:eastAsia="仿宋" w:hAnsi="仿宋" w:cs="仿宋" w:hint="eastAsia"/>
          <w:kern w:val="0"/>
          <w:sz w:val="32"/>
          <w:szCs w:val="32"/>
        </w:rPr>
        <w:t>借款抵押合同</w:t>
      </w:r>
      <w:r>
        <w:rPr>
          <w:rFonts w:ascii="仿宋" w:eastAsia="仿宋" w:hAnsi="仿宋" w:cs="仿宋" w:hint="eastAsia"/>
          <w:kern w:val="0"/>
          <w:sz w:val="32"/>
          <w:szCs w:val="32"/>
        </w:rPr>
        <w:t>纠纷</w:t>
      </w:r>
      <w:r w:rsidR="00B22D02">
        <w:rPr>
          <w:rFonts w:ascii="仿宋" w:eastAsia="仿宋" w:hAnsi="仿宋" w:cs="仿宋" w:hint="eastAsia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kern w:val="0"/>
          <w:sz w:val="32"/>
          <w:szCs w:val="32"/>
        </w:rPr>
        <w:t>件</w:t>
      </w:r>
      <w:r w:rsidR="00B22D02">
        <w:rPr>
          <w:rFonts w:ascii="仿宋" w:eastAsia="仿宋" w:hAnsi="仿宋" w:cs="仿宋" w:hint="eastAsia"/>
          <w:kern w:val="0"/>
          <w:sz w:val="32"/>
          <w:szCs w:val="32"/>
        </w:rPr>
        <w:t>，排除妨碍纠纷1件</w:t>
      </w:r>
      <w:r>
        <w:rPr>
          <w:rFonts w:ascii="仿宋" w:eastAsia="仿宋" w:hAnsi="仿宋" w:cs="仿宋" w:hint="eastAsia"/>
          <w:kern w:val="0"/>
          <w:sz w:val="32"/>
          <w:szCs w:val="32"/>
        </w:rPr>
        <w:t>；刑事</w:t>
      </w:r>
      <w:r w:rsidR="00D77B2B">
        <w:rPr>
          <w:rFonts w:ascii="仿宋" w:eastAsia="仿宋" w:hAnsi="仿宋" w:cs="仿宋" w:hint="eastAsia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kern w:val="0"/>
          <w:sz w:val="32"/>
          <w:szCs w:val="32"/>
        </w:rPr>
        <w:t>件，</w:t>
      </w:r>
      <w:r w:rsidR="00D77B2B">
        <w:rPr>
          <w:rFonts w:ascii="仿宋" w:eastAsia="仿宋" w:hAnsi="仿宋" w:cs="仿宋" w:hint="eastAsia"/>
          <w:kern w:val="0"/>
          <w:sz w:val="32"/>
          <w:szCs w:val="32"/>
        </w:rPr>
        <w:t>均为</w:t>
      </w:r>
      <w:r w:rsidR="00B22D02">
        <w:rPr>
          <w:rFonts w:ascii="仿宋" w:eastAsia="仿宋" w:hAnsi="仿宋" w:cs="仿宋" w:hint="eastAsia"/>
          <w:kern w:val="0"/>
          <w:sz w:val="32"/>
          <w:szCs w:val="32"/>
        </w:rPr>
        <w:t>诈骗</w:t>
      </w:r>
      <w:r w:rsidR="00633BE3">
        <w:rPr>
          <w:rFonts w:ascii="仿宋" w:eastAsia="仿宋" w:hAnsi="仿宋" w:cs="仿宋" w:hint="eastAsia"/>
          <w:kern w:val="0"/>
          <w:sz w:val="32"/>
          <w:szCs w:val="32"/>
        </w:rPr>
        <w:t>罪</w:t>
      </w:r>
      <w:r>
        <w:rPr>
          <w:rFonts w:ascii="仿宋" w:eastAsia="仿宋" w:hAnsi="仿宋" w:cs="仿宋" w:hint="eastAsia"/>
          <w:kern w:val="0"/>
          <w:sz w:val="32"/>
          <w:szCs w:val="32"/>
        </w:rPr>
        <w:t>；执行1件，为金融借款合同纠纷执行案件），占我院已结案件数的0.</w:t>
      </w:r>
      <w:r w:rsidR="00D77B2B">
        <w:rPr>
          <w:rFonts w:ascii="仿宋" w:eastAsia="仿宋" w:hAnsi="仿宋" w:cs="仿宋" w:hint="eastAsia"/>
          <w:kern w:val="0"/>
          <w:sz w:val="32"/>
          <w:szCs w:val="32"/>
        </w:rPr>
        <w:t>34</w:t>
      </w:r>
      <w:r>
        <w:rPr>
          <w:rFonts w:ascii="仿宋" w:eastAsia="仿宋" w:hAnsi="仿宋" w:cs="仿宋" w:hint="eastAsia"/>
          <w:kern w:val="0"/>
          <w:sz w:val="32"/>
          <w:szCs w:val="32"/>
        </w:rPr>
        <w:t>%；审议文件议题</w:t>
      </w:r>
      <w:r w:rsidR="00D77B2B">
        <w:rPr>
          <w:rFonts w:ascii="仿宋" w:eastAsia="仿宋" w:hAnsi="仿宋" w:cs="仿宋" w:hint="eastAsia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kern w:val="0"/>
          <w:sz w:val="32"/>
          <w:szCs w:val="32"/>
        </w:rPr>
        <w:t>项；</w:t>
      </w:r>
      <w:r w:rsidR="00D77B2B">
        <w:rPr>
          <w:rFonts w:ascii="仿宋" w:eastAsia="仿宋" w:hAnsi="仿宋" w:cs="仿宋" w:hint="eastAsia"/>
          <w:kern w:val="0"/>
          <w:sz w:val="32"/>
          <w:szCs w:val="32"/>
        </w:rPr>
        <w:t>讨论</w:t>
      </w:r>
      <w:r>
        <w:rPr>
          <w:rFonts w:ascii="仿宋" w:eastAsia="仿宋" w:hAnsi="仿宋" w:cs="仿宋" w:hint="eastAsia"/>
          <w:kern w:val="0"/>
          <w:sz w:val="32"/>
          <w:szCs w:val="32"/>
        </w:rPr>
        <w:t>发改案件评查且已经过审委会讨论</w:t>
      </w:r>
      <w:r w:rsidR="008B449C">
        <w:rPr>
          <w:rFonts w:ascii="仿宋" w:eastAsia="仿宋" w:hAnsi="仿宋" w:cs="仿宋" w:hint="eastAsia"/>
          <w:kern w:val="0"/>
          <w:sz w:val="32"/>
          <w:szCs w:val="32"/>
        </w:rPr>
        <w:t>36</w:t>
      </w:r>
      <w:r>
        <w:rPr>
          <w:rFonts w:ascii="仿宋" w:eastAsia="仿宋" w:hAnsi="仿宋" w:cs="仿宋" w:hint="eastAsia"/>
          <w:kern w:val="0"/>
          <w:sz w:val="32"/>
          <w:szCs w:val="32"/>
        </w:rPr>
        <w:t>件。</w:t>
      </w:r>
    </w:p>
    <w:p w:rsidR="00633BE3" w:rsidRPr="00633BE3" w:rsidRDefault="00633BE3" w:rsidP="00B22D02">
      <w:pPr>
        <w:widowControl/>
        <w:shd w:val="clear" w:color="auto" w:fill="FFFFFF"/>
        <w:spacing w:beforeLines="50" w:line="300" w:lineRule="exact"/>
        <w:jc w:val="center"/>
        <w:rPr>
          <w:rFonts w:ascii="仿宋" w:eastAsia="仿宋" w:hAnsi="仿宋" w:cs="仿宋"/>
          <w:kern w:val="0"/>
          <w:sz w:val="28"/>
          <w:szCs w:val="28"/>
        </w:rPr>
      </w:pPr>
      <w:r w:rsidRPr="00633BE3">
        <w:rPr>
          <w:rFonts w:ascii="仿宋" w:eastAsia="仿宋" w:hAnsi="仿宋" w:cs="仿宋" w:hint="eastAsia"/>
          <w:kern w:val="0"/>
          <w:sz w:val="28"/>
          <w:szCs w:val="28"/>
        </w:rPr>
        <w:t>安图法院201</w:t>
      </w:r>
      <w:r w:rsidR="00D77B2B">
        <w:rPr>
          <w:rFonts w:ascii="仿宋" w:eastAsia="仿宋" w:hAnsi="仿宋" w:cs="仿宋" w:hint="eastAsia"/>
          <w:kern w:val="0"/>
          <w:sz w:val="28"/>
          <w:szCs w:val="28"/>
        </w:rPr>
        <w:t>9</w:t>
      </w:r>
      <w:r w:rsidRPr="00633BE3">
        <w:rPr>
          <w:rFonts w:ascii="仿宋" w:eastAsia="仿宋" w:hAnsi="仿宋" w:cs="仿宋" w:hint="eastAsia"/>
          <w:kern w:val="0"/>
          <w:sz w:val="28"/>
          <w:szCs w:val="28"/>
        </w:rPr>
        <w:t>年度审委会研究案件、议题情况列表</w:t>
      </w:r>
    </w:p>
    <w:tbl>
      <w:tblPr>
        <w:tblW w:w="10632" w:type="dxa"/>
        <w:jc w:val="center"/>
        <w:tblInd w:w="-1310" w:type="dxa"/>
        <w:tblLayout w:type="fixed"/>
        <w:tblLook w:val="04A0"/>
      </w:tblPr>
      <w:tblGrid>
        <w:gridCol w:w="567"/>
        <w:gridCol w:w="425"/>
        <w:gridCol w:w="568"/>
        <w:gridCol w:w="425"/>
        <w:gridCol w:w="426"/>
        <w:gridCol w:w="425"/>
        <w:gridCol w:w="425"/>
        <w:gridCol w:w="425"/>
        <w:gridCol w:w="567"/>
        <w:gridCol w:w="5529"/>
        <w:gridCol w:w="850"/>
      </w:tblGrid>
      <w:tr w:rsidR="00633BE3" w:rsidTr="00633BE3">
        <w:trPr>
          <w:trHeight w:val="70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3" w:rsidRDefault="00633BE3">
            <w:pPr>
              <w:widowControl/>
              <w:jc w:val="center"/>
              <w:rPr>
                <w:rFonts w:ascii="仿宋_GB2312" w:eastAsia="仿宋_GB2312" w:hAnsi="宋体" w:cs="Tahom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Tahoma" w:hint="eastAsia"/>
                <w:bCs/>
                <w:kern w:val="0"/>
                <w:sz w:val="24"/>
              </w:rPr>
              <w:t>召开会议次数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BE3" w:rsidRDefault="00633BE3">
            <w:pPr>
              <w:widowControl/>
              <w:jc w:val="center"/>
              <w:rPr>
                <w:rFonts w:ascii="仿宋_GB2312" w:eastAsia="仿宋_GB2312" w:hAnsi="宋体" w:cs="Tahom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Tahoma" w:hint="eastAsia"/>
                <w:bCs/>
                <w:kern w:val="0"/>
                <w:sz w:val="24"/>
              </w:rPr>
              <w:t>研究案件数量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3" w:rsidRDefault="00633BE3">
            <w:pPr>
              <w:widowControl/>
              <w:jc w:val="center"/>
              <w:rPr>
                <w:rFonts w:ascii="仿宋_GB2312" w:eastAsia="仿宋_GB2312" w:hAnsi="宋体" w:cs="Tahom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Tahoma" w:hint="eastAsia"/>
                <w:bCs/>
                <w:kern w:val="0"/>
                <w:sz w:val="24"/>
              </w:rPr>
              <w:t>研究文件议题数量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3" w:rsidRDefault="00633BE3" w:rsidP="001D23BB">
            <w:pPr>
              <w:widowControl/>
              <w:jc w:val="center"/>
              <w:rPr>
                <w:rFonts w:ascii="仿宋_GB2312" w:eastAsia="仿宋_GB2312" w:hAnsi="宋体" w:cs="Tahom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Tahoma" w:hint="eastAsia"/>
                <w:bCs/>
                <w:kern w:val="0"/>
                <w:sz w:val="24"/>
              </w:rPr>
              <w:t>文件议题名称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3" w:rsidRDefault="00633BE3">
            <w:pPr>
              <w:widowControl/>
              <w:jc w:val="center"/>
              <w:rPr>
                <w:rFonts w:ascii="仿宋_GB2312" w:eastAsia="仿宋_GB2312" w:hAnsi="宋体" w:cs="Tahom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Tahoma" w:hint="eastAsia"/>
                <w:bCs/>
                <w:kern w:val="0"/>
                <w:sz w:val="24"/>
              </w:rPr>
              <w:t>研讨案件占本院已结案件比例</w:t>
            </w:r>
          </w:p>
        </w:tc>
      </w:tr>
      <w:tr w:rsidR="00633BE3" w:rsidTr="001D23BB">
        <w:trPr>
          <w:trHeight w:val="366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E3" w:rsidRDefault="00633BE3">
            <w:pPr>
              <w:widowControl/>
              <w:jc w:val="left"/>
              <w:rPr>
                <w:rFonts w:ascii="仿宋_GB2312" w:eastAsia="仿宋_GB2312" w:hAnsi="宋体" w:cs="Tahoma"/>
                <w:bCs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3" w:rsidRDefault="00633BE3">
            <w:pPr>
              <w:widowControl/>
              <w:jc w:val="center"/>
              <w:rPr>
                <w:rFonts w:ascii="仿宋_GB2312" w:eastAsia="仿宋_GB2312" w:hAnsi="宋体" w:cs="Tahom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Tahoma" w:hint="eastAsia"/>
                <w:bCs/>
                <w:kern w:val="0"/>
                <w:sz w:val="24"/>
              </w:rPr>
              <w:t>刑事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3" w:rsidRDefault="00633BE3">
            <w:pPr>
              <w:widowControl/>
              <w:jc w:val="center"/>
              <w:rPr>
                <w:rFonts w:ascii="仿宋_GB2312" w:eastAsia="仿宋_GB2312" w:hAnsi="宋体" w:cs="Tahom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Tahoma" w:hint="eastAsia"/>
                <w:bCs/>
                <w:kern w:val="0"/>
                <w:sz w:val="24"/>
              </w:rPr>
              <w:t>民事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3" w:rsidRDefault="00633BE3">
            <w:pPr>
              <w:widowControl/>
              <w:jc w:val="center"/>
              <w:rPr>
                <w:rFonts w:ascii="仿宋_GB2312" w:eastAsia="仿宋_GB2312" w:hAnsi="宋体" w:cs="Tahom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Tahoma" w:hint="eastAsia"/>
                <w:bCs/>
                <w:kern w:val="0"/>
                <w:sz w:val="24"/>
              </w:rPr>
              <w:t>赔偿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3" w:rsidRDefault="00633BE3">
            <w:pPr>
              <w:widowControl/>
              <w:jc w:val="center"/>
              <w:rPr>
                <w:rFonts w:ascii="仿宋_GB2312" w:eastAsia="仿宋_GB2312" w:hAnsi="宋体" w:cs="Tahom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Tahoma" w:hint="eastAsia"/>
                <w:bCs/>
                <w:kern w:val="0"/>
                <w:sz w:val="24"/>
              </w:rPr>
              <w:t>执行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3" w:rsidRDefault="00633BE3">
            <w:pPr>
              <w:widowControl/>
              <w:jc w:val="center"/>
              <w:rPr>
                <w:rFonts w:ascii="仿宋_GB2312" w:eastAsia="仿宋_GB2312" w:hAnsi="宋体" w:cs="Tahom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Tahoma" w:hint="eastAsia"/>
                <w:bCs/>
                <w:kern w:val="0"/>
                <w:sz w:val="24"/>
              </w:rPr>
              <w:t>行政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3" w:rsidRDefault="00633BE3">
            <w:pPr>
              <w:widowControl/>
              <w:jc w:val="center"/>
              <w:rPr>
                <w:rFonts w:ascii="仿宋_GB2312" w:eastAsia="仿宋_GB2312" w:hAnsi="宋体" w:cs="Tahom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Tahoma" w:hint="eastAsia"/>
                <w:bCs/>
                <w:kern w:val="0"/>
                <w:sz w:val="24"/>
              </w:rPr>
              <w:t>信访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3" w:rsidRDefault="00633BE3">
            <w:pPr>
              <w:widowControl/>
              <w:jc w:val="center"/>
              <w:rPr>
                <w:rFonts w:ascii="仿宋_GB2312" w:eastAsia="仿宋_GB2312" w:hAnsi="宋体" w:cs="Tahom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Tahoma" w:hint="eastAsia"/>
                <w:bCs/>
                <w:kern w:val="0"/>
                <w:sz w:val="24"/>
              </w:rPr>
              <w:t>司法救助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E3" w:rsidRDefault="00633BE3">
            <w:pPr>
              <w:widowControl/>
              <w:jc w:val="left"/>
              <w:rPr>
                <w:rFonts w:ascii="仿宋_GB2312" w:eastAsia="仿宋_GB2312" w:hAnsi="宋体" w:cs="Tahoma"/>
                <w:bCs/>
                <w:kern w:val="0"/>
                <w:sz w:val="24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E3" w:rsidRDefault="00633BE3">
            <w:pPr>
              <w:widowControl/>
              <w:jc w:val="left"/>
              <w:rPr>
                <w:rFonts w:ascii="仿宋_GB2312" w:eastAsia="仿宋_GB2312" w:hAnsi="宋体" w:cs="Tahoma"/>
                <w:bCs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E3" w:rsidRDefault="00633BE3">
            <w:pPr>
              <w:widowControl/>
              <w:jc w:val="left"/>
              <w:rPr>
                <w:rFonts w:ascii="仿宋_GB2312" w:eastAsia="仿宋_GB2312" w:hAnsi="宋体" w:cs="Tahoma"/>
                <w:bCs/>
                <w:kern w:val="0"/>
                <w:sz w:val="24"/>
              </w:rPr>
            </w:pPr>
          </w:p>
        </w:tc>
      </w:tr>
      <w:tr w:rsidR="00633BE3" w:rsidTr="00633BE3">
        <w:trPr>
          <w:trHeight w:val="466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3" w:rsidRDefault="00633BE3" w:rsidP="00D77B2B">
            <w:pPr>
              <w:widowControl/>
              <w:jc w:val="center"/>
              <w:rPr>
                <w:rFonts w:ascii="仿宋_GB2312" w:eastAsia="仿宋_GB2312" w:hAnsi="宋体" w:cs="Tahom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Tahoma" w:hint="eastAsia"/>
                <w:bCs/>
                <w:kern w:val="0"/>
                <w:sz w:val="24"/>
              </w:rPr>
              <w:lastRenderedPageBreak/>
              <w:t>1</w:t>
            </w:r>
            <w:r w:rsidR="00D77B2B">
              <w:rPr>
                <w:rFonts w:ascii="仿宋_GB2312" w:eastAsia="仿宋_GB2312" w:hAnsi="宋体" w:cs="Tahoma" w:hint="eastAsia"/>
                <w:bCs/>
                <w:kern w:val="0"/>
                <w:sz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3" w:rsidRDefault="00D77B2B">
            <w:pPr>
              <w:widowControl/>
              <w:jc w:val="center"/>
              <w:rPr>
                <w:rFonts w:ascii="仿宋_GB2312" w:eastAsia="仿宋_GB2312" w:hAnsi="宋体" w:cs="Tahom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Tahoma" w:hint="eastAsia"/>
                <w:bCs/>
                <w:kern w:val="0"/>
                <w:sz w:val="24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3" w:rsidRDefault="00D77B2B">
            <w:pPr>
              <w:widowControl/>
              <w:jc w:val="center"/>
              <w:rPr>
                <w:rFonts w:ascii="仿宋_GB2312" w:eastAsia="仿宋_GB2312" w:hAnsi="宋体" w:cs="Tahom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Tahoma" w:hint="eastAsia"/>
                <w:bCs/>
                <w:kern w:val="0"/>
                <w:sz w:val="24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3" w:rsidRDefault="00633BE3">
            <w:pPr>
              <w:widowControl/>
              <w:jc w:val="center"/>
              <w:rPr>
                <w:rFonts w:ascii="仿宋_GB2312" w:eastAsia="仿宋_GB2312" w:hAnsi="宋体" w:cs="Tahom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Tahoma" w:hint="eastAsia"/>
                <w:bCs/>
                <w:kern w:val="0"/>
                <w:sz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3" w:rsidRDefault="00633BE3">
            <w:pPr>
              <w:widowControl/>
              <w:jc w:val="center"/>
              <w:rPr>
                <w:rFonts w:ascii="仿宋_GB2312" w:eastAsia="仿宋_GB2312" w:hAnsi="宋体" w:cs="Tahom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Tahoma" w:hint="eastAsia"/>
                <w:bCs/>
                <w:kern w:val="0"/>
                <w:sz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3" w:rsidRDefault="00633BE3">
            <w:pPr>
              <w:widowControl/>
              <w:jc w:val="center"/>
              <w:rPr>
                <w:rFonts w:ascii="仿宋_GB2312" w:eastAsia="仿宋_GB2312" w:hAnsi="宋体" w:cs="Tahom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Tahoma" w:hint="eastAsia"/>
                <w:bCs/>
                <w:kern w:val="0"/>
                <w:sz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3" w:rsidRDefault="00633BE3">
            <w:pPr>
              <w:widowControl/>
              <w:jc w:val="center"/>
              <w:rPr>
                <w:rFonts w:ascii="仿宋_GB2312" w:eastAsia="仿宋_GB2312" w:hAnsi="宋体" w:cs="Tahom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Tahoma" w:hint="eastAsia"/>
                <w:bCs/>
                <w:kern w:val="0"/>
                <w:sz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3" w:rsidRDefault="00633BE3">
            <w:pPr>
              <w:widowControl/>
              <w:jc w:val="center"/>
              <w:rPr>
                <w:rFonts w:ascii="仿宋_GB2312" w:eastAsia="仿宋_GB2312" w:hAnsi="宋体" w:cs="Tahom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Tahoma" w:hint="eastAsia"/>
                <w:bCs/>
                <w:kern w:val="0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3" w:rsidRDefault="00D77B2B">
            <w:pPr>
              <w:widowControl/>
              <w:jc w:val="center"/>
              <w:rPr>
                <w:rFonts w:ascii="仿宋_GB2312" w:eastAsia="仿宋_GB2312" w:hAnsi="宋体" w:cs="Tahom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Tahoma" w:hint="eastAsia"/>
                <w:bCs/>
                <w:kern w:val="0"/>
                <w:sz w:val="24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B2B" w:rsidRPr="00D77B2B" w:rsidRDefault="00D77B2B" w:rsidP="00D77B2B">
            <w:pPr>
              <w:widowControl/>
              <w:jc w:val="center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D77B2B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《安图县人民法院关于开展集中送达工作的规定（试行）》</w:t>
            </w:r>
            <w:r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、</w:t>
            </w:r>
            <w:r w:rsidRPr="00D77B2B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《安图县人民法院</w:t>
            </w:r>
          </w:p>
          <w:p w:rsidR="00633BE3" w:rsidRDefault="00D77B2B" w:rsidP="00D77B2B">
            <w:pPr>
              <w:widowControl/>
              <w:jc w:val="center"/>
              <w:rPr>
                <w:rFonts w:ascii="仿宋_GB2312" w:eastAsia="仿宋_GB2312" w:hAnsi="宋体" w:cs="Tahoma"/>
                <w:color w:val="000000"/>
                <w:kern w:val="0"/>
                <w:sz w:val="24"/>
              </w:rPr>
            </w:pPr>
            <w:r w:rsidRPr="00D77B2B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专业法官会议工作规则（试行）》</w:t>
            </w:r>
            <w:r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、</w:t>
            </w:r>
            <w:r w:rsidRPr="00D77B2B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《安图县人民法院关于环境保护三种罪名的量刑规则》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3" w:rsidRDefault="00633BE3" w:rsidP="00D77B2B">
            <w:pPr>
              <w:widowControl/>
              <w:jc w:val="center"/>
              <w:rPr>
                <w:rFonts w:ascii="仿宋_GB2312" w:eastAsia="仿宋_GB2312" w:hAnsi="宋体" w:cs="Tahom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Tahoma" w:hint="eastAsia"/>
                <w:bCs/>
                <w:color w:val="000000"/>
                <w:kern w:val="0"/>
                <w:sz w:val="24"/>
              </w:rPr>
              <w:t>0.</w:t>
            </w:r>
            <w:r w:rsidR="00D77B2B">
              <w:rPr>
                <w:rFonts w:ascii="仿宋_GB2312" w:eastAsia="仿宋_GB2312" w:hAnsi="宋体" w:cs="Tahoma" w:hint="eastAsia"/>
                <w:bCs/>
                <w:color w:val="000000"/>
                <w:kern w:val="0"/>
                <w:sz w:val="24"/>
              </w:rPr>
              <w:t>34</w:t>
            </w:r>
            <w:r>
              <w:rPr>
                <w:rFonts w:ascii="仿宋_GB2312" w:eastAsia="仿宋_GB2312" w:hAnsi="宋体" w:cs="Tahoma" w:hint="eastAsia"/>
                <w:bCs/>
                <w:color w:val="000000"/>
                <w:kern w:val="0"/>
                <w:sz w:val="24"/>
              </w:rPr>
              <w:t>%</w:t>
            </w:r>
          </w:p>
        </w:tc>
      </w:tr>
    </w:tbl>
    <w:p w:rsidR="001B2889" w:rsidRDefault="001B2889" w:rsidP="00B22D02">
      <w:pPr>
        <w:widowControl/>
        <w:shd w:val="clear" w:color="auto" w:fill="FFFFFF"/>
        <w:spacing w:beforeLines="50" w:afterLines="50"/>
        <w:ind w:firstLine="645"/>
        <w:jc w:val="left"/>
        <w:rPr>
          <w:rFonts w:ascii="仿宋_GB2312" w:eastAsia="仿宋_GB2312" w:hAnsi="仿宋" w:cs="仿宋"/>
          <w:kern w:val="0"/>
          <w:sz w:val="24"/>
        </w:rPr>
      </w:pPr>
    </w:p>
    <w:p w:rsidR="001B2889" w:rsidRDefault="00B43BCC" w:rsidP="00B22D02">
      <w:pPr>
        <w:widowControl/>
        <w:shd w:val="clear" w:color="auto" w:fill="FFFFFF"/>
        <w:spacing w:beforeLines="50" w:afterLines="50"/>
        <w:ind w:firstLine="645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二、主要工作亮点</w:t>
      </w:r>
    </w:p>
    <w:p w:rsidR="001B2889" w:rsidRDefault="00B43BCC" w:rsidP="00B22D02">
      <w:pPr>
        <w:widowControl/>
        <w:shd w:val="clear" w:color="auto" w:fill="FFFFFF"/>
        <w:spacing w:beforeLines="50" w:afterLines="50"/>
        <w:ind w:firstLine="645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（一）创新工作机制</w:t>
      </w:r>
    </w:p>
    <w:p w:rsidR="001B2889" w:rsidRDefault="00B43BCC" w:rsidP="00B22D02">
      <w:pPr>
        <w:widowControl/>
        <w:shd w:val="clear" w:color="auto" w:fill="FFFFFF"/>
        <w:spacing w:beforeLines="50" w:afterLines="50"/>
        <w:ind w:firstLine="645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</w:t>
      </w:r>
      <w:r w:rsidR="00BE24DF">
        <w:rPr>
          <w:rFonts w:ascii="仿宋" w:eastAsia="仿宋" w:hAnsi="仿宋" w:cs="仿宋" w:hint="eastAsia"/>
          <w:kern w:val="0"/>
          <w:sz w:val="32"/>
          <w:szCs w:val="32"/>
        </w:rPr>
        <w:t>、加强案件审判工作指导，颁布</w:t>
      </w:r>
      <w:r>
        <w:rPr>
          <w:rFonts w:ascii="仿宋" w:eastAsia="仿宋" w:hAnsi="仿宋" w:cs="仿宋" w:hint="eastAsia"/>
          <w:kern w:val="0"/>
          <w:sz w:val="32"/>
          <w:szCs w:val="32"/>
        </w:rPr>
        <w:t>多个指导性文件；</w:t>
      </w:r>
    </w:p>
    <w:p w:rsidR="001B2889" w:rsidRDefault="00B43BCC" w:rsidP="00B22D02">
      <w:pPr>
        <w:widowControl/>
        <w:shd w:val="clear" w:color="auto" w:fill="FFFFFF"/>
        <w:spacing w:beforeLines="50" w:afterLines="50"/>
        <w:ind w:firstLine="645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2、加强案例指导工作。</w:t>
      </w:r>
    </w:p>
    <w:p w:rsidR="001B2889" w:rsidRDefault="00B43BCC" w:rsidP="00B22D02">
      <w:pPr>
        <w:widowControl/>
        <w:shd w:val="clear" w:color="auto" w:fill="FFFFFF"/>
        <w:spacing w:beforeLines="50" w:afterLines="50"/>
        <w:ind w:firstLine="645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（二）建立审判业务问题收集、研究、反馈、成果应用工作机制</w:t>
      </w:r>
    </w:p>
    <w:p w:rsidR="001B2889" w:rsidRDefault="00B43BCC" w:rsidP="00B22D02">
      <w:pPr>
        <w:widowControl/>
        <w:shd w:val="clear" w:color="auto" w:fill="FFFFFF"/>
        <w:spacing w:beforeLines="50" w:afterLines="50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三、存在的问题</w:t>
      </w:r>
    </w:p>
    <w:p w:rsidR="001B2889" w:rsidRDefault="00B43BCC" w:rsidP="00B22D02">
      <w:pPr>
        <w:widowControl/>
        <w:shd w:val="clear" w:color="auto" w:fill="FFFFFF"/>
        <w:spacing w:beforeLines="50" w:afterLines="50"/>
        <w:ind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1、讨论案件和议事效率仍有上升空间；</w:t>
      </w:r>
    </w:p>
    <w:p w:rsidR="001B2889" w:rsidRDefault="00B43BCC" w:rsidP="00B22D02">
      <w:pPr>
        <w:widowControl/>
        <w:shd w:val="clear" w:color="auto" w:fill="FFFFFF"/>
        <w:spacing w:beforeLines="50" w:afterLines="50"/>
        <w:ind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2、精选案例提供学习参考仍有上升空间；</w:t>
      </w:r>
    </w:p>
    <w:p w:rsidR="001B2889" w:rsidRDefault="00B43BCC" w:rsidP="00B22D02">
      <w:pPr>
        <w:widowControl/>
        <w:shd w:val="clear" w:color="auto" w:fill="FFFFFF"/>
        <w:spacing w:beforeLines="50" w:afterLines="50"/>
        <w:ind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3、各项工作机制的落实发挥作用仍有上升空间；</w:t>
      </w:r>
    </w:p>
    <w:p w:rsidR="001B2889" w:rsidRDefault="00B43BCC" w:rsidP="00B22D02">
      <w:pPr>
        <w:widowControl/>
        <w:shd w:val="clear" w:color="auto" w:fill="FFFFFF"/>
        <w:spacing w:beforeLines="50" w:afterLines="50"/>
        <w:ind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4、智能审委信息化建设应用仍有上升空间。</w:t>
      </w:r>
    </w:p>
    <w:p w:rsidR="001B2889" w:rsidRDefault="00B43BCC" w:rsidP="00B22D02">
      <w:pPr>
        <w:widowControl/>
        <w:shd w:val="clear" w:color="auto" w:fill="FFFFFF"/>
        <w:spacing w:beforeLines="50" w:afterLines="50"/>
        <w:ind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四、下一步工作建议</w:t>
      </w:r>
    </w:p>
    <w:p w:rsidR="001B2889" w:rsidRDefault="00B43BCC" w:rsidP="00B22D02">
      <w:pPr>
        <w:widowControl/>
        <w:shd w:val="clear" w:color="auto" w:fill="FFFFFF"/>
        <w:spacing w:beforeLines="50" w:afterLines="50"/>
        <w:ind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1、进一步提高审委会讨论案件和议事的质量，完善议事规则，提高讨论案件和议事效率；</w:t>
      </w:r>
    </w:p>
    <w:p w:rsidR="001B2889" w:rsidRDefault="00B43BCC" w:rsidP="00B22D02">
      <w:pPr>
        <w:widowControl/>
        <w:shd w:val="clear" w:color="auto" w:fill="FFFFFF"/>
        <w:spacing w:beforeLines="50" w:afterLines="50"/>
        <w:ind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2、进一步完善工作机制，在现有的工作机制基础上深化工作的落实，强化执行力，充分发挥各项工作机制的作用；</w:t>
      </w:r>
    </w:p>
    <w:p w:rsidR="001B2889" w:rsidRDefault="00B43BCC" w:rsidP="00B22D02">
      <w:pPr>
        <w:widowControl/>
        <w:shd w:val="clear" w:color="auto" w:fill="FFFFFF"/>
        <w:spacing w:beforeLines="50" w:afterLines="50"/>
        <w:ind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3、进一步修改和完善审判委员会议事规则，进一步规范和落实工作责任；</w:t>
      </w:r>
    </w:p>
    <w:p w:rsidR="001B2889" w:rsidRDefault="00B43BCC" w:rsidP="00B22D02">
      <w:pPr>
        <w:widowControl/>
        <w:shd w:val="clear" w:color="auto" w:fill="FFFFFF"/>
        <w:spacing w:beforeLines="50" w:afterLines="50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4、继续开展案例指导工作，规范案例格式，提高案例质量，适时开展分析学习会，提高司法能力，发挥案例应用实效；</w:t>
      </w:r>
    </w:p>
    <w:p w:rsidR="001B2889" w:rsidRDefault="00B43BCC" w:rsidP="00B22D02">
      <w:pPr>
        <w:widowControl/>
        <w:shd w:val="clear" w:color="auto" w:fill="FFFFFF"/>
        <w:spacing w:beforeLines="50" w:afterLines="50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5、继续推进智能审委会的信息化建设。完善智能审委与审判系统的有效对接，完善诉讼证据材料的查阅和证据展示功能，提高智能审委会的应用实效。</w:t>
      </w:r>
    </w:p>
    <w:p w:rsidR="001B2889" w:rsidRDefault="001B2889">
      <w:pPr>
        <w:rPr>
          <w:rFonts w:ascii="仿宋" w:eastAsia="仿宋" w:hAnsi="仿宋" w:cs="仿宋"/>
          <w:sz w:val="32"/>
          <w:szCs w:val="32"/>
        </w:rPr>
      </w:pPr>
    </w:p>
    <w:sectPr w:rsidR="001B2889" w:rsidSect="001B288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037" w:rsidRDefault="00513037">
      <w:r>
        <w:separator/>
      </w:r>
    </w:p>
  </w:endnote>
  <w:endnote w:type="continuationSeparator" w:id="0">
    <w:p w:rsidR="00513037" w:rsidRDefault="00513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41766"/>
      <w:docPartObj>
        <w:docPartGallery w:val="Page Numbers (Bottom of Page)"/>
        <w:docPartUnique/>
      </w:docPartObj>
    </w:sdtPr>
    <w:sdtContent>
      <w:p w:rsidR="008B449C" w:rsidRDefault="008B449C">
        <w:pPr>
          <w:pStyle w:val="a4"/>
          <w:jc w:val="center"/>
        </w:pPr>
        <w:fldSimple w:instr=" PAGE   \* MERGEFORMAT ">
          <w:r w:rsidRPr="008B449C">
            <w:rPr>
              <w:noProof/>
              <w:lang w:val="zh-CN"/>
            </w:rPr>
            <w:t>1</w:t>
          </w:r>
        </w:fldSimple>
      </w:p>
    </w:sdtContent>
  </w:sdt>
  <w:p w:rsidR="008B449C" w:rsidRDefault="008B449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037" w:rsidRDefault="00513037">
      <w:r>
        <w:separator/>
      </w:r>
    </w:p>
  </w:footnote>
  <w:footnote w:type="continuationSeparator" w:id="0">
    <w:p w:rsidR="00513037" w:rsidRDefault="005130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A7E98"/>
    <w:multiLevelType w:val="singleLevel"/>
    <w:tmpl w:val="599A7E98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2889"/>
    <w:rsid w:val="000005B9"/>
    <w:rsid w:val="001B2889"/>
    <w:rsid w:val="001D23BB"/>
    <w:rsid w:val="00513037"/>
    <w:rsid w:val="00610C25"/>
    <w:rsid w:val="00633BE3"/>
    <w:rsid w:val="00802F66"/>
    <w:rsid w:val="008B449C"/>
    <w:rsid w:val="00B22D02"/>
    <w:rsid w:val="00B43BCC"/>
    <w:rsid w:val="00BE24DF"/>
    <w:rsid w:val="00D77B2B"/>
    <w:rsid w:val="00EC0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28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B28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B288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1B28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288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128</Words>
  <Characters>730</Characters>
  <Application>Microsoft Office Word</Application>
  <DocSecurity>0</DocSecurity>
  <Lines>6</Lines>
  <Paragraphs>1</Paragraphs>
  <ScaleCrop>false</ScaleCrop>
  <Company>Sky123.Org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2019-11-21T03:56:00Z</dcterms:created>
  <dcterms:modified xsi:type="dcterms:W3CDTF">2019-11-21T04:17:00Z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2052-10.1.0.6689</vt:lpwstr>
  </property>
</Properties>
</file>