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color w:val="000000"/>
          <w:kern w:val="0"/>
          <w:sz w:val="44"/>
          <w:szCs w:val="44"/>
          <w:lang w:val="en-US" w:eastAsia="zh-CN" w:bidi="ar"/>
        </w:rPr>
      </w:pPr>
      <w:r>
        <w:rPr>
          <w:rFonts w:hint="eastAsia" w:ascii="方正大标宋简体" w:hAnsi="方正大标宋简体" w:eastAsia="方正大标宋简体" w:cs="方正大标宋简体"/>
          <w:color w:val="000000"/>
          <w:kern w:val="0"/>
          <w:sz w:val="44"/>
          <w:szCs w:val="44"/>
          <w:lang w:val="en-US" w:eastAsia="zh-CN" w:bidi="ar"/>
        </w:rPr>
        <w:t>安图县人民法院“规范司法行为、转变</w:t>
      </w:r>
    </w:p>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color w:val="000000"/>
          <w:kern w:val="0"/>
          <w:sz w:val="44"/>
          <w:szCs w:val="44"/>
          <w:lang w:val="en-US" w:eastAsia="zh-CN" w:bidi="ar"/>
        </w:rPr>
      </w:pPr>
      <w:r>
        <w:rPr>
          <w:rFonts w:hint="eastAsia" w:ascii="方正大标宋简体" w:hAnsi="方正大标宋简体" w:eastAsia="方正大标宋简体" w:cs="方正大标宋简体"/>
          <w:color w:val="000000"/>
          <w:kern w:val="0"/>
          <w:sz w:val="44"/>
          <w:szCs w:val="44"/>
          <w:lang w:val="en-US" w:eastAsia="zh-CN" w:bidi="ar"/>
        </w:rPr>
        <w:t>司法作风”专项整治活动实施方案</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为进一步解决人民群众反映强烈的司法行为不规范、司法作风不端正等问题，根据省、州法院的工作部署，结合我院工作实际，制定如下实施方案。</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kern w:val="0"/>
          <w:sz w:val="32"/>
          <w:szCs w:val="32"/>
          <w:lang w:val="en-US" w:eastAsia="zh-CN" w:bidi="ar"/>
        </w:rPr>
        <w:t>一、指导思想与目标要求</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以习近平新时代中国特色社会主义思想为指导，认真贯彻落实习近平总书记关于主题教育工作的重要讲话精神和中央、省州县委决策部署，立足法院工作实际，聚焦人民群众反映强烈的司法行为不规范、司法作风不端正等突出问题，集中开展“规范司法行为、转变司法作风”专项整治活动。</w:t>
      </w:r>
      <w:r>
        <w:rPr>
          <w:rFonts w:hint="eastAsia" w:ascii="仿宋_GB2312" w:hAnsi="仿宋_GB2312" w:eastAsia="仿宋_GB2312" w:cs="仿宋_GB2312"/>
          <w:color w:val="auto"/>
          <w:sz w:val="32"/>
          <w:szCs w:val="32"/>
        </w:rPr>
        <w:t>全面深入贯彻司法规范化建设要求，将司法权关进制度的笼子里。坚持运用法治思维和法治方式规范和约束执法司法权，加强改进对执法司法活动监督，加快审判管理体制机制建设，以信息化、规范化促进司法公正、司法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 xml:space="preserve">让人民群众切实看到法院新变化、新气象、新作为，推动安图法院实现高质量发展。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二、活动范围与时间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在全体干警中开展此次活动。时间自 2019年8月起至2020年3月止，贯穿于主题教育全过程。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kern w:val="0"/>
          <w:sz w:val="32"/>
          <w:szCs w:val="32"/>
          <w:lang w:val="en-US" w:eastAsia="zh-CN" w:bidi="ar"/>
        </w:rPr>
        <w:t>三、重点任务与责任分工</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此次专项整治活动，主要针对诉讼服务中心等窗口单位、审判执行等业务部门，聚焦群众反映强烈、影响法院形象的突出问题，重点整治普遍存在的司法行为不规范、司法作风不端正等行为。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（一）诉讼服务方面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1．重点整治宗旨意识、公仆意识和服务意识不强，特权思想、官僚习气和衙门作风严重，服务窗口对待当事人和来访群众“冷硬横推蛮”“门难进、脸难看、事难办”，以及便民利民措施设置不合理、不科学，影响诉讼群众对法院工作满意度等问题。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2．重点整治对群众关心的利益问题漠然处之，对群众反映的问题推诿扯皮、敷衍塞责，遇到问题矛盾上交，释法明理流于形式，权利告知应付了事等增加群众诉累的行为和问题。</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3．重点整治对符合立案条件的案件不予立案或拖延立案，无正当理由不予送达等行为。</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4.重点整治为追求年底“高结案率”，有案不及时立、变相限制立案、拖延立案、拖延移送等立案不规范行为。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责任部门：立案庭（诉讼服务中心）</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（二）审判管理方面</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5.重点整治案件久拖不决，长期不出结果，无法定事由超审限等行为。</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6.重点整治裁判文书制作不规范、质量不高，甚至出现低级文字错误等行为。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责任部门：审判管理办公室（研究室）、各审判业务部门</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（三）规范行为方面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7.重点整治庭审行为不规范，不按要求着装，开庭过程中小动作过多、擅自离开、随意走动、接听电话、打磕睡等行为。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8.重点整治违反审判纪律，擅自泄露法院内部合议意见、审判结果等有关材料或机密等行为。</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责任部门：各审判业务部门</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（四）执行工作方面</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9.重点整治消极执行、长期久拖不执行、不按规定采取执行措施，随意裁定中止、终结执行，对执行财产不按规定处置，不及时兑现执行款物，执行异议人提出执行异议不予答复处置等行为。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责任部门：执行局</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 xml:space="preserve">    （五）政务管理方面</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10.重点整治有令不行、有禁不止、精神萎靡、自由散漫、着装不规范、不遵守会议纪律及考勤规定、办事效率低、言行举止不端等行为。</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责任部门：政治部（审务督察室）、综合办公室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（六）廉洁自律方面</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11．重点整治经不起利益诱惑，利用手中权力，实行“吃、拿、卡、要”，收受贿赂、以案谋私，办“关系案、人情案、金钱案”等行为。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12.重点整治不遵守办案纪律，受人之托过问、干预办案，泄露案情或帮助打探案情，或利用职务便利充当诉讼掮客，谋取个人好处等行为。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13.重点整治日常人情交往过多过杂，朋友圈、社交圈不干净，与当事人拉拉扯扯，私下接触当事人及律师等行为。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责任部门：政治部（审务督察室）</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四、具体措施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本次专项整治活动以全员参与、全程教育、全程查摆、全程整改的模式进行。全体干警要边学边查边整改，结合实际情况自查自纠、对照检查、深刻整改，确保专项整治取得实效。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（一）加强学习教育。</w:t>
      </w:r>
      <w:r>
        <w:rPr>
          <w:rFonts w:hint="eastAsia" w:ascii="仿宋_GB2312" w:hAnsi="仿宋_GB2312" w:eastAsia="仿宋_GB2312" w:cs="仿宋_GB2312"/>
          <w:color w:val="auto"/>
          <w:kern w:val="0"/>
          <w:sz w:val="32"/>
          <w:szCs w:val="32"/>
          <w:lang w:val="en-US" w:eastAsia="zh-CN" w:bidi="ar"/>
        </w:rPr>
        <w:t>以支部为单位组织干警对党纪法规、工作纪律、行为规范等进行学习，结合工作实际，集中开展专题学习教育，组织开展大讨论活动。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（二）深化查摆整改。</w:t>
      </w:r>
      <w:r>
        <w:rPr>
          <w:rFonts w:hint="eastAsia" w:ascii="仿宋_GB2312" w:hAnsi="仿宋_GB2312" w:eastAsia="仿宋_GB2312" w:cs="仿宋_GB2312"/>
          <w:color w:val="auto"/>
          <w:kern w:val="0"/>
          <w:sz w:val="32"/>
          <w:szCs w:val="32"/>
          <w:lang w:val="en-US" w:eastAsia="zh-CN" w:bidi="ar"/>
        </w:rPr>
        <w:t xml:space="preserve">全体干警要紧密结合工作实际，把职责摆进去、把自己摆进去，细数查找自身存在的问题，列出问题清单，制定切实可行的整改描施，限期整改到位。要坚持效果导向，能改的问题立即改，一时解决不了的，要盯住改、限期改，一抓到底，确保问题一件一件整改到位。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（三）加强政务管理。</w:t>
      </w:r>
      <w:r>
        <w:rPr>
          <w:rFonts w:hint="eastAsia" w:ascii="仿宋_GB2312" w:hAnsi="仿宋_GB2312" w:eastAsia="仿宋_GB2312" w:cs="仿宋_GB2312"/>
          <w:b w:val="0"/>
          <w:bCs w:val="0"/>
          <w:color w:val="auto"/>
          <w:kern w:val="0"/>
          <w:sz w:val="32"/>
          <w:szCs w:val="32"/>
          <w:lang w:val="en-US" w:eastAsia="zh-CN" w:bidi="ar"/>
        </w:rPr>
        <w:t>强化</w:t>
      </w:r>
      <w:r>
        <w:rPr>
          <w:rFonts w:hint="eastAsia" w:ascii="仿宋_GB2312" w:hAnsi="仿宋_GB2312" w:eastAsia="仿宋_GB2312" w:cs="仿宋_GB2312"/>
          <w:color w:val="auto"/>
          <w:kern w:val="0"/>
          <w:sz w:val="32"/>
          <w:szCs w:val="32"/>
          <w:lang w:val="en-US" w:eastAsia="zh-CN" w:bidi="ar"/>
        </w:rPr>
        <w:t>日常考勤管理，借助信息化管理资源，促进政务管理水平的提升。健全政务管理制度机制，以政务管理提质增效，促进中心工作。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（四）加强督查问责。</w:t>
      </w:r>
      <w:r>
        <w:rPr>
          <w:rFonts w:hint="eastAsia" w:ascii="仿宋_GB2312" w:hAnsi="仿宋_GB2312" w:eastAsia="仿宋_GB2312" w:cs="仿宋_GB2312"/>
          <w:color w:val="auto"/>
          <w:kern w:val="0"/>
          <w:sz w:val="32"/>
          <w:szCs w:val="32"/>
          <w:lang w:val="en-US" w:eastAsia="zh-CN" w:bidi="ar"/>
        </w:rPr>
        <w:t xml:space="preserve">由“加强管理年”活动督查小组会同主题教育工作领导小组办公室开展明察暗访，对发现苗头性、倾向性问题的人员，及时进行提醒函询诫勉。对作风问题频出、司法行为不规范的部门或个人，给予批评教育。对违反纪律的人员严肃问责，顶格处理。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kern w:val="0"/>
          <w:sz w:val="32"/>
          <w:szCs w:val="32"/>
          <w:lang w:val="en-US" w:eastAsia="zh-CN" w:bidi="ar"/>
        </w:rPr>
        <w:t>（五）突出效果导向。</w:t>
      </w:r>
      <w:r>
        <w:rPr>
          <w:rFonts w:hint="eastAsia" w:ascii="仿宋_GB2312" w:hAnsi="仿宋_GB2312" w:eastAsia="仿宋_GB2312" w:cs="仿宋_GB2312"/>
          <w:color w:val="auto"/>
          <w:kern w:val="0"/>
          <w:sz w:val="32"/>
          <w:szCs w:val="32"/>
          <w:lang w:val="en-US" w:eastAsia="zh-CN" w:bidi="ar"/>
        </w:rPr>
        <w:t xml:space="preserve">充分借助传统媒体和新媒体平台，采取多种方式，分阶段将整改落实情况在一定范围内进行公示通报，主动接受人民群众的监督。通过设立举报网站、举报电话等方式，对群众举报的干警违法违纪线索，组织专门力量，逐一查实，确有问题的要建立专案，一查到底。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kern w:val="0"/>
          <w:sz w:val="32"/>
          <w:szCs w:val="32"/>
          <w:lang w:val="en-US" w:eastAsia="zh-CN" w:bidi="ar"/>
        </w:rPr>
        <w:t xml:space="preserve">五、具体要求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（一）强化组织领导。</w:t>
      </w:r>
      <w:r>
        <w:rPr>
          <w:rFonts w:hint="eastAsia" w:ascii="仿宋_GB2312" w:hAnsi="仿宋_GB2312" w:eastAsia="仿宋_GB2312" w:cs="仿宋_GB2312"/>
          <w:color w:val="auto"/>
          <w:kern w:val="0"/>
          <w:sz w:val="32"/>
          <w:szCs w:val="32"/>
          <w:lang w:val="en-US" w:eastAsia="zh-CN" w:bidi="ar"/>
        </w:rPr>
        <w:t xml:space="preserve">深刻理解把握中央和省州县委对重点整治问题及转变司法作风的工作要求，增强搞好专项 </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 xml:space="preserve">整治的责任感和紧迫感，把专项整治作为主题教育重中之重，放在突出位置，全力抓紧抓好。建立“一把手”负总责、分管领导为具体责任人、中层干部严格贯彻落实、党支部充分发挥引领作用的领导架构，推动专项整治活动扎实有序开展。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lang w:val="en-US" w:eastAsia="zh-CN" w:bidi="ar"/>
        </w:rPr>
        <w:t>（二）抓好统筹结合。</w:t>
      </w:r>
      <w:r>
        <w:rPr>
          <w:rFonts w:hint="eastAsia" w:ascii="仿宋_GB2312" w:hAnsi="仿宋_GB2312" w:eastAsia="仿宋_GB2312" w:cs="仿宋_GB2312"/>
          <w:color w:val="auto"/>
          <w:kern w:val="0"/>
          <w:sz w:val="32"/>
          <w:szCs w:val="32"/>
          <w:lang w:val="en-US" w:eastAsia="zh-CN" w:bidi="ar"/>
        </w:rPr>
        <w:t xml:space="preserve">要把开展专项整治活动与“加强管理年”的整改落实工作、与“不忘初心、牢记使命”主题教育紧密结合起来，与建立长效机制紧密结合起来，与日常工作紧密结合起来，自觉把专项整治工作融入到日常工作之中，确保“两手抓，两不误、两促进。”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（三）加强舆论宣传。</w:t>
      </w:r>
      <w:r>
        <w:rPr>
          <w:rFonts w:hint="eastAsia" w:ascii="仿宋_GB2312" w:hAnsi="仿宋_GB2312" w:eastAsia="仿宋_GB2312" w:cs="仿宋_GB2312"/>
          <w:color w:val="auto"/>
          <w:kern w:val="0"/>
          <w:sz w:val="32"/>
          <w:szCs w:val="32"/>
          <w:lang w:val="en-US" w:eastAsia="zh-CN" w:bidi="ar"/>
        </w:rPr>
        <w:t xml:space="preserve">把宣传作为开展专项整治活动的重要内容和有力抓手，及时报送工作进展情况，运用各类新闻媒体和门户网站、机关内网、“两微一端”等平台，大力宣传新举措、新进展、新成效、新成果。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ind w:firstLine="4800" w:firstLineChars="15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2019年8月9</w:t>
      </w:r>
      <w:bookmarkStart w:id="0" w:name="_GoBack"/>
      <w:bookmarkEnd w:id="0"/>
      <w:r>
        <w:rPr>
          <w:rFonts w:hint="eastAsia" w:ascii="仿宋_GB2312" w:hAnsi="仿宋_GB2312" w:eastAsia="仿宋_GB2312" w:cs="仿宋_GB2312"/>
          <w:color w:val="auto"/>
          <w:kern w:val="0"/>
          <w:sz w:val="32"/>
          <w:szCs w:val="32"/>
          <w:lang w:val="en-US" w:eastAsia="zh-CN" w:bidi="ar"/>
        </w:rPr>
        <w:t>日</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rPr>
      </w:pPr>
    </w:p>
    <w:sectPr>
      <w:footerReference r:id="rId3" w:type="default"/>
      <w:pgSz w:w="11906" w:h="16838"/>
      <w:pgMar w:top="1247"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06C29"/>
    <w:rsid w:val="13751161"/>
    <w:rsid w:val="141830FB"/>
    <w:rsid w:val="1ED874C8"/>
    <w:rsid w:val="21E06C29"/>
    <w:rsid w:val="2FA00AE8"/>
    <w:rsid w:val="3F703A7A"/>
    <w:rsid w:val="52E17528"/>
    <w:rsid w:val="59032221"/>
    <w:rsid w:val="5B8D7AC5"/>
    <w:rsid w:val="715C4385"/>
    <w:rsid w:val="7B700536"/>
    <w:rsid w:val="7DFD6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2019-09-18T00:18:00Z</dcterms:created>
  <dc:creator>Round 2</dc:creator>
  <cp:lastModifiedBy>Round 2</cp:lastModifiedBy>
  <cp:lastPrinted>2019-09-29T05:43:00Z</cp:lastPrinted>
  <dcterms:modified xsi:type="dcterms:W3CDTF">2019-09-29T08:39:05Z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